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766F7" w14:textId="77777777" w:rsidR="00791899" w:rsidRDefault="00791899" w:rsidP="003A5F2C">
      <w:pPr>
        <w:pStyle w:val="Heading3"/>
        <w:shd w:val="clear" w:color="auto" w:fill="FFFFFF"/>
        <w:spacing w:before="240" w:after="240" w:line="240" w:lineRule="auto"/>
        <w:jc w:val="center"/>
        <w:rPr>
          <w:rFonts w:ascii="Times New Roman" w:hAnsi="Times New Roman" w:cs="Times New Roman"/>
          <w:color w:val="333333"/>
          <w:sz w:val="24"/>
          <w:szCs w:val="24"/>
        </w:rPr>
      </w:pPr>
      <w:r>
        <w:rPr>
          <w:rFonts w:ascii="Times New Roman" w:hAnsi="Times New Roman" w:cs="Times New Roman" w:hint="eastAsia"/>
          <w:color w:val="333333"/>
          <w:sz w:val="24"/>
          <w:szCs w:val="24"/>
        </w:rPr>
        <w:t>Systematic Giving</w:t>
      </w:r>
    </w:p>
    <w:p w14:paraId="14560127" w14:textId="77777777" w:rsidR="000230DA" w:rsidRDefault="000230DA" w:rsidP="000230DA">
      <w:pPr>
        <w:wordWrap w:val="0"/>
        <w:jc w:val="right"/>
      </w:pPr>
      <w:r>
        <w:t>b</w:t>
      </w:r>
      <w:r>
        <w:rPr>
          <w:rFonts w:hint="eastAsia"/>
        </w:rPr>
        <w:t xml:space="preserve">y </w:t>
      </w:r>
      <w:r>
        <w:t>Terry Tsui, June 7, 2022</w:t>
      </w:r>
    </w:p>
    <w:p w14:paraId="4276EC77" w14:textId="77777777" w:rsidR="000230DA" w:rsidRPr="000230DA" w:rsidRDefault="000230DA" w:rsidP="000230DA">
      <w:pPr>
        <w:jc w:val="right"/>
      </w:pPr>
    </w:p>
    <w:p w14:paraId="675A6D04" w14:textId="77777777" w:rsidR="00791899" w:rsidRDefault="00791899" w:rsidP="00791899">
      <w:pPr>
        <w:rPr>
          <w:rStyle w:val="Hyperlink"/>
          <w:szCs w:val="24"/>
        </w:rPr>
      </w:pPr>
      <w:r>
        <w:t xml:space="preserve">Systematic Giving </w:t>
      </w:r>
      <w:r w:rsidR="0000689E">
        <w:t>i</w:t>
      </w:r>
      <w:r>
        <w:t xml:space="preserve">s termed as Systematic Benevolence which was adopted by church leaders back in 1859. During that year, Ellen and James White promoted the twin principles of Systematic Benevolence which was to take care of the poor and to spread of the gospel. </w:t>
      </w:r>
      <w:r w:rsidR="003E1AB8">
        <w:t xml:space="preserve">This mission of compassionate benevolence that serves both body and soul. </w:t>
      </w:r>
      <w:r>
        <w:t xml:space="preserve">See </w:t>
      </w:r>
      <w:hyperlink r:id="rId8" w:history="1">
        <w:r w:rsidRPr="00791899">
          <w:rPr>
            <w:rStyle w:val="Hyperlink"/>
            <w:szCs w:val="24"/>
          </w:rPr>
          <w:t>The Twin Principles of Systematic Benevolence | Adventist World</w:t>
        </w:r>
      </w:hyperlink>
      <w:r>
        <w:rPr>
          <w:rStyle w:val="Hyperlink"/>
          <w:szCs w:val="24"/>
        </w:rPr>
        <w:t>.</w:t>
      </w:r>
    </w:p>
    <w:p w14:paraId="13151FDA" w14:textId="77777777" w:rsidR="003E1AB8" w:rsidRDefault="003E1AB8" w:rsidP="00791899">
      <w:pPr>
        <w:rPr>
          <w:rStyle w:val="Hyperlink"/>
          <w:szCs w:val="24"/>
        </w:rPr>
      </w:pPr>
    </w:p>
    <w:p w14:paraId="2C73A92A" w14:textId="77777777" w:rsidR="00791899" w:rsidRDefault="006629EE" w:rsidP="00791899">
      <w:pPr>
        <w:rPr>
          <w:bCs/>
          <w:color w:val="333333"/>
          <w:kern w:val="36"/>
          <w:szCs w:val="24"/>
        </w:rPr>
      </w:pPr>
      <w:r>
        <w:rPr>
          <w:bCs/>
          <w:color w:val="333333"/>
          <w:kern w:val="36"/>
          <w:szCs w:val="24"/>
        </w:rPr>
        <w:t>Dr. Terry Tsui quotes from t</w:t>
      </w:r>
      <w:r w:rsidR="003E1AB8">
        <w:rPr>
          <w:bCs/>
          <w:color w:val="333333"/>
          <w:kern w:val="36"/>
          <w:szCs w:val="24"/>
        </w:rPr>
        <w:t xml:space="preserve">he Bible and Spirit and Prophecy </w:t>
      </w:r>
      <w:r>
        <w:rPr>
          <w:bCs/>
          <w:color w:val="333333"/>
          <w:kern w:val="36"/>
          <w:szCs w:val="24"/>
        </w:rPr>
        <w:t>about giving</w:t>
      </w:r>
      <w:r w:rsidR="003E1AB8">
        <w:rPr>
          <w:bCs/>
          <w:color w:val="333333"/>
          <w:kern w:val="36"/>
          <w:szCs w:val="24"/>
        </w:rPr>
        <w:t xml:space="preserve"> one-tenth</w:t>
      </w:r>
      <w:r w:rsidR="00992C19">
        <w:rPr>
          <w:bCs/>
          <w:color w:val="333333"/>
          <w:kern w:val="36"/>
          <w:szCs w:val="24"/>
        </w:rPr>
        <w:t>, one-fifth, one-fourth, one-third, one-half, and all</w:t>
      </w:r>
      <w:r w:rsidR="003E1AB8">
        <w:rPr>
          <w:bCs/>
          <w:color w:val="333333"/>
          <w:kern w:val="36"/>
          <w:szCs w:val="24"/>
        </w:rPr>
        <w:t xml:space="preserve"> of our income.</w:t>
      </w:r>
      <w:r w:rsidR="00992C19">
        <w:rPr>
          <w:bCs/>
          <w:color w:val="333333"/>
          <w:kern w:val="36"/>
          <w:szCs w:val="24"/>
        </w:rPr>
        <w:t xml:space="preserve"> </w:t>
      </w:r>
    </w:p>
    <w:p w14:paraId="6C2D8839" w14:textId="77777777" w:rsidR="00317C96" w:rsidRPr="00317C96" w:rsidRDefault="00317C96" w:rsidP="00317C96">
      <w:pPr>
        <w:rPr>
          <w:szCs w:val="24"/>
        </w:rPr>
      </w:pPr>
    </w:p>
    <w:p w14:paraId="29CFD5FD" w14:textId="77777777" w:rsidR="00A37018" w:rsidRPr="00317C96" w:rsidRDefault="00A37018" w:rsidP="006629EE">
      <w:pPr>
        <w:rPr>
          <w:szCs w:val="24"/>
        </w:rPr>
      </w:pPr>
      <w:r w:rsidRPr="000223E7">
        <w:rPr>
          <w:b/>
          <w:szCs w:val="24"/>
        </w:rPr>
        <w:t>1/10</w:t>
      </w:r>
      <w:r w:rsidR="000223E7" w:rsidRPr="000223E7">
        <w:rPr>
          <w:b/>
          <w:szCs w:val="24"/>
        </w:rPr>
        <w:t xml:space="preserve">: </w:t>
      </w:r>
      <w:r w:rsidRPr="00317C96">
        <w:rPr>
          <w:szCs w:val="24"/>
        </w:rPr>
        <w:t xml:space="preserve">“Bring the whole </w:t>
      </w:r>
      <w:r w:rsidRPr="00317C96">
        <w:rPr>
          <w:b/>
          <w:szCs w:val="24"/>
        </w:rPr>
        <w:t>tithe</w:t>
      </w:r>
      <w:r w:rsidRPr="00317C96">
        <w:rPr>
          <w:szCs w:val="24"/>
        </w:rPr>
        <w:t xml:space="preserve"> into the storehouse,...” Mal.3:10</w:t>
      </w:r>
      <w:r w:rsidRPr="00317C96">
        <w:rPr>
          <w:szCs w:val="24"/>
        </w:rPr>
        <w:br/>
      </w:r>
    </w:p>
    <w:p w14:paraId="25511850" w14:textId="77777777" w:rsidR="00A37018" w:rsidRPr="000223E7" w:rsidRDefault="00A37018" w:rsidP="006629EE">
      <w:pPr>
        <w:rPr>
          <w:szCs w:val="24"/>
        </w:rPr>
      </w:pPr>
      <w:r w:rsidRPr="000223E7">
        <w:rPr>
          <w:b/>
          <w:szCs w:val="24"/>
        </w:rPr>
        <w:t>1/5</w:t>
      </w:r>
      <w:r w:rsidR="000223E7" w:rsidRPr="000223E7">
        <w:rPr>
          <w:b/>
          <w:szCs w:val="24"/>
        </w:rPr>
        <w:t xml:space="preserve">: </w:t>
      </w:r>
      <w:r w:rsidRPr="000223E7">
        <w:rPr>
          <w:szCs w:val="24"/>
        </w:rPr>
        <w:t>“</w:t>
      </w:r>
      <w:r w:rsidRPr="00317C96">
        <w:rPr>
          <w:szCs w:val="24"/>
        </w:rPr>
        <w:t xml:space="preserve">To promote the assembling of the people for religious service, as well as to provide for the poor, a </w:t>
      </w:r>
      <w:r w:rsidRPr="00317C96">
        <w:rPr>
          <w:b/>
          <w:szCs w:val="24"/>
        </w:rPr>
        <w:t>second tithe</w:t>
      </w:r>
      <w:r w:rsidRPr="00317C96">
        <w:rPr>
          <w:szCs w:val="24"/>
        </w:rPr>
        <w:t xml:space="preserve"> of all the increase was required.” PP530</w:t>
      </w:r>
      <w:r w:rsidRPr="00317C96">
        <w:rPr>
          <w:szCs w:val="24"/>
        </w:rPr>
        <w:br/>
      </w:r>
    </w:p>
    <w:p w14:paraId="331E80E4" w14:textId="77777777" w:rsidR="00A37018" w:rsidRPr="000223E7" w:rsidRDefault="00A37018" w:rsidP="006629EE">
      <w:pPr>
        <w:rPr>
          <w:szCs w:val="24"/>
        </w:rPr>
      </w:pPr>
      <w:r w:rsidRPr="000223E7">
        <w:rPr>
          <w:b/>
          <w:szCs w:val="24"/>
        </w:rPr>
        <w:t>1/4</w:t>
      </w:r>
      <w:r w:rsidR="000223E7" w:rsidRPr="000223E7">
        <w:rPr>
          <w:b/>
          <w:szCs w:val="24"/>
        </w:rPr>
        <w:t xml:space="preserve">: </w:t>
      </w:r>
      <w:r w:rsidRPr="000223E7">
        <w:rPr>
          <w:szCs w:val="24"/>
        </w:rPr>
        <w:t xml:space="preserve">“The contributions required of the Hebrews for religious and charitable purposes amounted to fully </w:t>
      </w:r>
      <w:r w:rsidRPr="000223E7">
        <w:rPr>
          <w:b/>
          <w:szCs w:val="24"/>
        </w:rPr>
        <w:t>one-fourth</w:t>
      </w:r>
      <w:r w:rsidRPr="000223E7">
        <w:rPr>
          <w:szCs w:val="24"/>
        </w:rPr>
        <w:t xml:space="preserve"> of their income.” PP527</w:t>
      </w:r>
      <w:r w:rsidRPr="000223E7">
        <w:rPr>
          <w:szCs w:val="24"/>
        </w:rPr>
        <w:br/>
      </w:r>
    </w:p>
    <w:p w14:paraId="34437DC6" w14:textId="77777777" w:rsidR="00A37018" w:rsidRPr="000223E7" w:rsidRDefault="00A37018" w:rsidP="006629EE">
      <w:pPr>
        <w:rPr>
          <w:szCs w:val="24"/>
        </w:rPr>
      </w:pPr>
      <w:r w:rsidRPr="000223E7">
        <w:rPr>
          <w:b/>
          <w:szCs w:val="24"/>
        </w:rPr>
        <w:t>1/3</w:t>
      </w:r>
      <w:r w:rsidR="000223E7" w:rsidRPr="000223E7">
        <w:rPr>
          <w:b/>
          <w:szCs w:val="24"/>
        </w:rPr>
        <w:t xml:space="preserve">: </w:t>
      </w:r>
      <w:r w:rsidRPr="000223E7">
        <w:rPr>
          <w:szCs w:val="24"/>
        </w:rPr>
        <w:t xml:space="preserve">“A conscientious few made returns to God of about </w:t>
      </w:r>
      <w:r w:rsidRPr="000223E7">
        <w:rPr>
          <w:b/>
          <w:szCs w:val="24"/>
        </w:rPr>
        <w:t>one third</w:t>
      </w:r>
      <w:r w:rsidRPr="000223E7">
        <w:rPr>
          <w:szCs w:val="24"/>
        </w:rPr>
        <w:t xml:space="preserve"> of all their income for the benefit of religious interests and for the poor.” 4T467</w:t>
      </w:r>
      <w:r w:rsidRPr="000223E7">
        <w:rPr>
          <w:szCs w:val="24"/>
        </w:rPr>
        <w:br/>
      </w:r>
    </w:p>
    <w:p w14:paraId="1C3CF1B2" w14:textId="77777777" w:rsidR="00A37018" w:rsidRPr="000223E7" w:rsidRDefault="00A37018" w:rsidP="006629EE">
      <w:pPr>
        <w:rPr>
          <w:szCs w:val="24"/>
        </w:rPr>
      </w:pPr>
      <w:r w:rsidRPr="000223E7">
        <w:rPr>
          <w:b/>
          <w:szCs w:val="24"/>
        </w:rPr>
        <w:t>1/2</w:t>
      </w:r>
      <w:r w:rsidR="000223E7" w:rsidRPr="000223E7">
        <w:rPr>
          <w:b/>
          <w:szCs w:val="24"/>
        </w:rPr>
        <w:t xml:space="preserve">: </w:t>
      </w:r>
      <w:r w:rsidRPr="000223E7">
        <w:rPr>
          <w:szCs w:val="24"/>
        </w:rPr>
        <w:t xml:space="preserve">“But Zacchaeus stood up and said to the Lord, "Look, Lord! Here and now I give </w:t>
      </w:r>
      <w:r w:rsidRPr="000223E7">
        <w:rPr>
          <w:b/>
          <w:szCs w:val="24"/>
        </w:rPr>
        <w:t xml:space="preserve">half </w:t>
      </w:r>
      <w:r w:rsidRPr="000223E7">
        <w:rPr>
          <w:szCs w:val="24"/>
        </w:rPr>
        <w:t>of my possessions to the poor…" ” Luke 19:8</w:t>
      </w:r>
      <w:r w:rsidRPr="000223E7">
        <w:rPr>
          <w:szCs w:val="24"/>
        </w:rPr>
        <w:br/>
      </w:r>
    </w:p>
    <w:p w14:paraId="6910E831" w14:textId="77777777" w:rsidR="00A37018" w:rsidRDefault="00A37018" w:rsidP="006629EE">
      <w:pPr>
        <w:rPr>
          <w:szCs w:val="24"/>
        </w:rPr>
      </w:pPr>
      <w:r w:rsidRPr="000223E7">
        <w:rPr>
          <w:b/>
          <w:szCs w:val="24"/>
        </w:rPr>
        <w:t>ALL</w:t>
      </w:r>
      <w:r w:rsidR="000223E7" w:rsidRPr="000223E7">
        <w:rPr>
          <w:b/>
          <w:szCs w:val="24"/>
        </w:rPr>
        <w:t xml:space="preserve">: </w:t>
      </w:r>
      <w:r w:rsidRPr="000223E7">
        <w:rPr>
          <w:szCs w:val="24"/>
        </w:rPr>
        <w:t xml:space="preserve">“Now I have prepared with </w:t>
      </w:r>
      <w:r w:rsidRPr="000223E7">
        <w:rPr>
          <w:b/>
          <w:szCs w:val="24"/>
        </w:rPr>
        <w:t xml:space="preserve">all </w:t>
      </w:r>
      <w:r w:rsidRPr="000223E7">
        <w:rPr>
          <w:szCs w:val="24"/>
        </w:rPr>
        <w:t>my might for the house of my God…” I Chron.29:2</w:t>
      </w:r>
      <w:r w:rsidRPr="00317C96">
        <w:rPr>
          <w:szCs w:val="24"/>
        </w:rPr>
        <w:br/>
      </w:r>
    </w:p>
    <w:p w14:paraId="48A89849" w14:textId="77777777" w:rsidR="000223E7" w:rsidRDefault="000223E7" w:rsidP="006629EE">
      <w:pPr>
        <w:rPr>
          <w:szCs w:val="24"/>
        </w:rPr>
      </w:pPr>
      <w:r>
        <w:rPr>
          <w:szCs w:val="24"/>
        </w:rPr>
        <w:t>Testimony 1:</w:t>
      </w:r>
      <w:r w:rsidR="00BC3A4C">
        <w:rPr>
          <w:szCs w:val="24"/>
        </w:rPr>
        <w:t xml:space="preserve"> God inspired Terry to give all </w:t>
      </w:r>
      <w:r w:rsidR="00C9420A">
        <w:rPr>
          <w:szCs w:val="24"/>
        </w:rPr>
        <w:t>the</w:t>
      </w:r>
      <w:r w:rsidR="00BC3A4C">
        <w:rPr>
          <w:szCs w:val="24"/>
        </w:rPr>
        <w:t xml:space="preserve"> money </w:t>
      </w:r>
      <w:r w:rsidR="00C9420A">
        <w:rPr>
          <w:szCs w:val="24"/>
        </w:rPr>
        <w:t>he had</w:t>
      </w:r>
      <w:r w:rsidR="009B38DD">
        <w:rPr>
          <w:szCs w:val="24"/>
        </w:rPr>
        <w:t xml:space="preserve"> </w:t>
      </w:r>
      <w:r w:rsidR="00C9420A">
        <w:rPr>
          <w:szCs w:val="24"/>
        </w:rPr>
        <w:t xml:space="preserve">which would be used </w:t>
      </w:r>
      <w:r w:rsidR="00BC3A4C">
        <w:rPr>
          <w:szCs w:val="24"/>
        </w:rPr>
        <w:t>for</w:t>
      </w:r>
      <w:r w:rsidR="00C9420A">
        <w:rPr>
          <w:szCs w:val="24"/>
        </w:rPr>
        <w:t xml:space="preserve"> his four years of study in </w:t>
      </w:r>
      <w:r w:rsidR="00FC1E08">
        <w:rPr>
          <w:szCs w:val="24"/>
        </w:rPr>
        <w:t>theology</w:t>
      </w:r>
      <w:r w:rsidR="00BC3A4C">
        <w:rPr>
          <w:szCs w:val="24"/>
        </w:rPr>
        <w:t>, but</w:t>
      </w:r>
      <w:r>
        <w:rPr>
          <w:szCs w:val="24"/>
        </w:rPr>
        <w:t xml:space="preserve"> God’s re</w:t>
      </w:r>
      <w:r w:rsidR="00BC3A4C">
        <w:rPr>
          <w:szCs w:val="24"/>
        </w:rPr>
        <w:t>turn was far greater than that…</w:t>
      </w:r>
    </w:p>
    <w:p w14:paraId="06E7055C" w14:textId="77777777" w:rsidR="000223E7" w:rsidRDefault="000223E7" w:rsidP="006629EE">
      <w:pPr>
        <w:rPr>
          <w:szCs w:val="24"/>
        </w:rPr>
      </w:pPr>
    </w:p>
    <w:p w14:paraId="67C54FEB" w14:textId="77777777" w:rsidR="004862AA" w:rsidRPr="000223E7" w:rsidRDefault="004862AA" w:rsidP="004862AA">
      <w:pPr>
        <w:rPr>
          <w:szCs w:val="24"/>
        </w:rPr>
      </w:pPr>
      <w:r>
        <w:rPr>
          <w:rFonts w:hint="eastAsia"/>
          <w:szCs w:val="24"/>
        </w:rPr>
        <w:t xml:space="preserve">Testimony 2: Terry encouraged the church board to give 40% of </w:t>
      </w:r>
      <w:r>
        <w:rPr>
          <w:szCs w:val="24"/>
        </w:rPr>
        <w:t xml:space="preserve">all </w:t>
      </w:r>
      <w:r>
        <w:rPr>
          <w:rFonts w:hint="eastAsia"/>
          <w:szCs w:val="24"/>
        </w:rPr>
        <w:t xml:space="preserve">their church budget for </w:t>
      </w:r>
      <w:r>
        <w:rPr>
          <w:szCs w:val="24"/>
        </w:rPr>
        <w:t xml:space="preserve">a </w:t>
      </w:r>
      <w:r>
        <w:rPr>
          <w:rFonts w:hint="eastAsia"/>
          <w:szCs w:val="24"/>
        </w:rPr>
        <w:t>needy</w:t>
      </w:r>
      <w:r>
        <w:rPr>
          <w:szCs w:val="24"/>
        </w:rPr>
        <w:t xml:space="preserve"> project</w:t>
      </w:r>
      <w:r>
        <w:rPr>
          <w:rFonts w:hint="eastAsia"/>
          <w:szCs w:val="24"/>
        </w:rPr>
        <w:t xml:space="preserve">. </w:t>
      </w:r>
      <w:r>
        <w:rPr>
          <w:szCs w:val="24"/>
        </w:rPr>
        <w:t xml:space="preserve">Instead, God helped them to accomplish something beyond what money can do. </w:t>
      </w:r>
    </w:p>
    <w:p w14:paraId="1797DEBD" w14:textId="77777777" w:rsidR="00CD0671" w:rsidRPr="004862AA" w:rsidRDefault="00CD0671" w:rsidP="00317C96">
      <w:pPr>
        <w:rPr>
          <w:szCs w:val="24"/>
        </w:rPr>
      </w:pPr>
    </w:p>
    <w:p w14:paraId="3848AF82" w14:textId="77777777" w:rsidR="003A5F2C" w:rsidRDefault="003A5F2C">
      <w:pPr>
        <w:widowControl/>
        <w:rPr>
          <w:szCs w:val="24"/>
        </w:rPr>
      </w:pPr>
      <w:r>
        <w:rPr>
          <w:szCs w:val="24"/>
        </w:rPr>
        <w:br w:type="page"/>
      </w:r>
    </w:p>
    <w:p w14:paraId="5781E691" w14:textId="77777777" w:rsidR="00504DEB" w:rsidRDefault="00504DEB" w:rsidP="00504DEB">
      <w:pPr>
        <w:jc w:val="center"/>
        <w:rPr>
          <w:b/>
          <w:szCs w:val="24"/>
        </w:rPr>
      </w:pPr>
      <w:r w:rsidRPr="00317C96">
        <w:rPr>
          <w:b/>
          <w:szCs w:val="24"/>
        </w:rPr>
        <w:lastRenderedPageBreak/>
        <w:t>系統捐輸</w:t>
      </w:r>
    </w:p>
    <w:p w14:paraId="2D772870" w14:textId="77777777" w:rsidR="00504DEB" w:rsidRDefault="00504DEB" w:rsidP="00504DEB">
      <w:pPr>
        <w:wordWrap w:val="0"/>
        <w:jc w:val="right"/>
      </w:pPr>
      <w:r>
        <w:rPr>
          <w:rFonts w:hint="eastAsia"/>
        </w:rPr>
        <w:t>徐文遠</w:t>
      </w:r>
      <w:r>
        <w:t xml:space="preserve"> 2022/6/7</w:t>
      </w:r>
    </w:p>
    <w:p w14:paraId="4F570968" w14:textId="77777777" w:rsidR="00504DEB" w:rsidRPr="000230DA" w:rsidRDefault="00504DEB" w:rsidP="00504DEB">
      <w:pPr>
        <w:jc w:val="right"/>
      </w:pPr>
    </w:p>
    <w:p w14:paraId="5910C7E0" w14:textId="77777777" w:rsidR="00504DEB" w:rsidRPr="00FC1E08" w:rsidRDefault="00504DEB" w:rsidP="00504DEB">
      <w:pPr>
        <w:rPr>
          <w:rStyle w:val="Hyperlink"/>
          <w:color w:val="auto"/>
          <w:u w:val="none"/>
        </w:rPr>
      </w:pPr>
      <w:r w:rsidRPr="00504DEB">
        <w:rPr>
          <w:szCs w:val="24"/>
        </w:rPr>
        <w:t>系統捐輸</w:t>
      </w:r>
      <w:r>
        <w:rPr>
          <w:rFonts w:hint="eastAsia"/>
          <w:szCs w:val="24"/>
        </w:rPr>
        <w:t>在</w:t>
      </w:r>
      <w:r>
        <w:rPr>
          <w:rFonts w:hint="eastAsia"/>
          <w:szCs w:val="24"/>
        </w:rPr>
        <w:t>1</w:t>
      </w:r>
      <w:r>
        <w:rPr>
          <w:szCs w:val="24"/>
        </w:rPr>
        <w:t>859</w:t>
      </w:r>
      <w:r>
        <w:rPr>
          <w:rFonts w:hint="eastAsia"/>
          <w:szCs w:val="24"/>
        </w:rPr>
        <w:t>年時已得到教會領袖所認可。在那一年，懷雅各和懷愛倫提倡</w:t>
      </w:r>
      <w:r w:rsidRPr="00504DEB">
        <w:rPr>
          <w:szCs w:val="24"/>
        </w:rPr>
        <w:t>系統捐輸</w:t>
      </w:r>
      <w:r>
        <w:rPr>
          <w:rFonts w:hint="eastAsia"/>
          <w:szCs w:val="24"/>
        </w:rPr>
        <w:t>的兩大原則，便是照顧窮人及傳揚福音。這個帶有慈</w:t>
      </w:r>
      <w:r w:rsidR="00FC1E08">
        <w:rPr>
          <w:rFonts w:hint="eastAsia"/>
          <w:szCs w:val="24"/>
        </w:rPr>
        <w:t>憐的捐輸幫助人的心靈及肉體需要。參閱</w:t>
      </w:r>
      <w:hyperlink r:id="rId9" w:history="1">
        <w:r w:rsidRPr="00791899">
          <w:rPr>
            <w:rStyle w:val="Hyperlink"/>
            <w:szCs w:val="24"/>
          </w:rPr>
          <w:t>The Twin Principles of Systematic Benevolence | Adventist World</w:t>
        </w:r>
      </w:hyperlink>
      <w:r>
        <w:rPr>
          <w:rStyle w:val="Hyperlink"/>
          <w:szCs w:val="24"/>
        </w:rPr>
        <w:t>.</w:t>
      </w:r>
    </w:p>
    <w:p w14:paraId="73D0C832" w14:textId="77777777" w:rsidR="00504DEB" w:rsidRDefault="00504DEB" w:rsidP="00504DEB">
      <w:pPr>
        <w:rPr>
          <w:rStyle w:val="Hyperlink"/>
          <w:szCs w:val="24"/>
        </w:rPr>
      </w:pPr>
    </w:p>
    <w:p w14:paraId="2B9D0E9E" w14:textId="77777777" w:rsidR="00504DEB" w:rsidRDefault="00FC1E08" w:rsidP="003A5F2C">
      <w:pPr>
        <w:rPr>
          <w:bCs/>
          <w:color w:val="333333"/>
          <w:kern w:val="36"/>
          <w:szCs w:val="24"/>
        </w:rPr>
      </w:pPr>
      <w:r>
        <w:rPr>
          <w:rFonts w:hint="eastAsia"/>
          <w:bCs/>
          <w:color w:val="333333"/>
          <w:kern w:val="36"/>
          <w:szCs w:val="24"/>
        </w:rPr>
        <w:t>徐文遠博士從聖經及預言之靈教訓中引述有關從收入中捐獻：十分一、五分一、四分一、三分一、二分一及全部。</w:t>
      </w:r>
    </w:p>
    <w:p w14:paraId="43467EF7" w14:textId="77777777" w:rsidR="00FC1E08" w:rsidRPr="00504DEB" w:rsidRDefault="00FC1E08" w:rsidP="003A5F2C">
      <w:pPr>
        <w:rPr>
          <w:b/>
          <w:szCs w:val="24"/>
        </w:rPr>
      </w:pPr>
    </w:p>
    <w:p w14:paraId="0281B315" w14:textId="77777777" w:rsidR="003A5F2C" w:rsidRPr="00504DEB" w:rsidRDefault="003A5F2C" w:rsidP="00504DEB">
      <w:pPr>
        <w:rPr>
          <w:szCs w:val="24"/>
        </w:rPr>
      </w:pPr>
      <w:r w:rsidRPr="00504DEB">
        <w:rPr>
          <w:b/>
          <w:szCs w:val="24"/>
        </w:rPr>
        <w:t>1/10</w:t>
      </w:r>
      <w:r w:rsidR="00504DEB" w:rsidRPr="00504DEB">
        <w:rPr>
          <w:b/>
          <w:szCs w:val="24"/>
        </w:rPr>
        <w:t xml:space="preserve">: </w:t>
      </w:r>
      <w:r w:rsidRPr="00504DEB">
        <w:rPr>
          <w:szCs w:val="24"/>
        </w:rPr>
        <w:t>「萬軍之耶和華說：你們要將當納的</w:t>
      </w:r>
      <w:r w:rsidRPr="00504DEB">
        <w:rPr>
          <w:b/>
          <w:szCs w:val="24"/>
        </w:rPr>
        <w:t>十分之一</w:t>
      </w:r>
      <w:r w:rsidRPr="00504DEB">
        <w:rPr>
          <w:szCs w:val="24"/>
        </w:rPr>
        <w:t>全然送入倉庫</w:t>
      </w:r>
      <w:r w:rsidRPr="00504DEB">
        <w:rPr>
          <w:szCs w:val="24"/>
        </w:rPr>
        <w:t>…</w:t>
      </w:r>
      <w:r w:rsidRPr="00504DEB">
        <w:rPr>
          <w:szCs w:val="24"/>
        </w:rPr>
        <w:t>」瑪</w:t>
      </w:r>
      <w:r w:rsidRPr="00504DEB">
        <w:rPr>
          <w:szCs w:val="24"/>
        </w:rPr>
        <w:t>3:10</w:t>
      </w:r>
      <w:r w:rsidRPr="00504DEB">
        <w:rPr>
          <w:szCs w:val="24"/>
        </w:rPr>
        <w:br/>
      </w:r>
    </w:p>
    <w:p w14:paraId="44BFEEF1" w14:textId="77777777" w:rsidR="003A5F2C" w:rsidRPr="00504DEB" w:rsidRDefault="003A5F2C" w:rsidP="00504DEB">
      <w:pPr>
        <w:rPr>
          <w:szCs w:val="24"/>
        </w:rPr>
      </w:pPr>
      <w:r w:rsidRPr="00504DEB">
        <w:rPr>
          <w:b/>
          <w:szCs w:val="24"/>
        </w:rPr>
        <w:t>1/5</w:t>
      </w:r>
      <w:r w:rsidR="00504DEB" w:rsidRPr="00504DEB">
        <w:rPr>
          <w:b/>
          <w:szCs w:val="24"/>
        </w:rPr>
        <w:t xml:space="preserve">: </w:t>
      </w:r>
      <w:r w:rsidRPr="00504DEB">
        <w:rPr>
          <w:szCs w:val="24"/>
        </w:rPr>
        <w:t>「為鼓勵民眾來參加虔敬的崇事並賙濟窮人起見，需要從一切進款中提出</w:t>
      </w:r>
      <w:r w:rsidRPr="00504DEB">
        <w:rPr>
          <w:b/>
          <w:szCs w:val="24"/>
        </w:rPr>
        <w:t>另一個十分之一</w:t>
      </w:r>
      <w:r w:rsidRPr="00504DEB">
        <w:rPr>
          <w:szCs w:val="24"/>
        </w:rPr>
        <w:t>來。」</w:t>
      </w:r>
      <w:r w:rsidRPr="00504DEB">
        <w:rPr>
          <w:szCs w:val="24"/>
        </w:rPr>
        <w:t xml:space="preserve"> (</w:t>
      </w:r>
      <w:r w:rsidRPr="00504DEB">
        <w:rPr>
          <w:szCs w:val="24"/>
        </w:rPr>
        <w:t>先祖與先知</w:t>
      </w:r>
      <w:r w:rsidRPr="00504DEB">
        <w:rPr>
          <w:szCs w:val="24"/>
        </w:rPr>
        <w:t>530</w:t>
      </w:r>
      <w:r w:rsidRPr="00504DEB">
        <w:rPr>
          <w:szCs w:val="24"/>
        </w:rPr>
        <w:t>頁</w:t>
      </w:r>
      <w:r w:rsidRPr="00504DEB">
        <w:rPr>
          <w:szCs w:val="24"/>
        </w:rPr>
        <w:t>)</w:t>
      </w:r>
      <w:r w:rsidRPr="00504DEB">
        <w:rPr>
          <w:szCs w:val="24"/>
        </w:rPr>
        <w:br/>
      </w:r>
    </w:p>
    <w:p w14:paraId="123E63E1" w14:textId="77777777" w:rsidR="003A5F2C" w:rsidRPr="00504DEB" w:rsidRDefault="003A5F2C" w:rsidP="00504DEB">
      <w:pPr>
        <w:rPr>
          <w:szCs w:val="24"/>
        </w:rPr>
      </w:pPr>
      <w:r w:rsidRPr="00504DEB">
        <w:rPr>
          <w:b/>
          <w:szCs w:val="24"/>
        </w:rPr>
        <w:t>1/4</w:t>
      </w:r>
      <w:r w:rsidR="00504DEB" w:rsidRPr="00504DEB">
        <w:rPr>
          <w:b/>
          <w:szCs w:val="24"/>
        </w:rPr>
        <w:t xml:space="preserve">: </w:t>
      </w:r>
      <w:r w:rsidRPr="00504DEB">
        <w:rPr>
          <w:szCs w:val="24"/>
        </w:rPr>
        <w:t>「希伯來人為事神和慈善的用途所要捐獻的款項，足足的佔了他們收入的</w:t>
      </w:r>
      <w:r w:rsidRPr="00504DEB">
        <w:rPr>
          <w:b/>
          <w:szCs w:val="24"/>
        </w:rPr>
        <w:t>四分之一</w:t>
      </w:r>
      <w:r w:rsidRPr="00504DEB">
        <w:rPr>
          <w:szCs w:val="24"/>
        </w:rPr>
        <w:t>。」</w:t>
      </w:r>
      <w:r w:rsidRPr="00504DEB">
        <w:rPr>
          <w:szCs w:val="24"/>
        </w:rPr>
        <w:t xml:space="preserve"> (</w:t>
      </w:r>
      <w:r w:rsidRPr="00504DEB">
        <w:rPr>
          <w:szCs w:val="24"/>
        </w:rPr>
        <w:t>先祖與先知</w:t>
      </w:r>
      <w:r w:rsidRPr="00504DEB">
        <w:rPr>
          <w:szCs w:val="24"/>
        </w:rPr>
        <w:t>526</w:t>
      </w:r>
      <w:r w:rsidRPr="00504DEB">
        <w:rPr>
          <w:szCs w:val="24"/>
        </w:rPr>
        <w:t>頁</w:t>
      </w:r>
      <w:r w:rsidRPr="00504DEB">
        <w:rPr>
          <w:szCs w:val="24"/>
        </w:rPr>
        <w:t>)</w:t>
      </w:r>
      <w:r w:rsidRPr="00504DEB">
        <w:rPr>
          <w:szCs w:val="24"/>
        </w:rPr>
        <w:br/>
      </w:r>
    </w:p>
    <w:p w14:paraId="7E8A6E6D" w14:textId="77777777" w:rsidR="003A5F2C" w:rsidRPr="00504DEB" w:rsidRDefault="003A5F2C" w:rsidP="00504DEB">
      <w:pPr>
        <w:rPr>
          <w:szCs w:val="24"/>
        </w:rPr>
      </w:pPr>
      <w:r w:rsidRPr="00504DEB">
        <w:rPr>
          <w:b/>
          <w:szCs w:val="24"/>
        </w:rPr>
        <w:t>1/3</w:t>
      </w:r>
      <w:r w:rsidR="00504DEB" w:rsidRPr="00504DEB">
        <w:rPr>
          <w:b/>
          <w:szCs w:val="24"/>
        </w:rPr>
        <w:t xml:space="preserve">: </w:t>
      </w:r>
      <w:r w:rsidRPr="00504DEB">
        <w:rPr>
          <w:szCs w:val="24"/>
        </w:rPr>
        <w:t>「有少數順從良心的人，從全部的收入抽出</w:t>
      </w:r>
      <w:r w:rsidRPr="00504DEB">
        <w:rPr>
          <w:b/>
          <w:szCs w:val="24"/>
        </w:rPr>
        <w:t>三分之一</w:t>
      </w:r>
      <w:r w:rsidRPr="00504DEB">
        <w:rPr>
          <w:szCs w:val="24"/>
        </w:rPr>
        <w:t>來作宗教事業及救濟窮人之用，藉以歸還上帝</w:t>
      </w:r>
      <w:r w:rsidRPr="00504DEB">
        <w:rPr>
          <w:szCs w:val="24"/>
        </w:rPr>
        <w:t>….</w:t>
      </w:r>
      <w:r w:rsidRPr="00504DEB">
        <w:rPr>
          <w:szCs w:val="24"/>
        </w:rPr>
        <w:t>。」</w:t>
      </w:r>
      <w:r w:rsidRPr="00504DEB">
        <w:rPr>
          <w:szCs w:val="24"/>
        </w:rPr>
        <w:t xml:space="preserve"> (</w:t>
      </w:r>
      <w:r w:rsidRPr="00504DEB">
        <w:rPr>
          <w:szCs w:val="24"/>
        </w:rPr>
        <w:t>證言精選第一輯</w:t>
      </w:r>
      <w:r w:rsidRPr="00504DEB">
        <w:rPr>
          <w:szCs w:val="24"/>
        </w:rPr>
        <w:t>546</w:t>
      </w:r>
      <w:r w:rsidRPr="00504DEB">
        <w:rPr>
          <w:szCs w:val="24"/>
        </w:rPr>
        <w:t>頁</w:t>
      </w:r>
      <w:r w:rsidRPr="00504DEB">
        <w:rPr>
          <w:szCs w:val="24"/>
        </w:rPr>
        <w:t>)</w:t>
      </w:r>
      <w:r w:rsidRPr="00504DEB">
        <w:rPr>
          <w:szCs w:val="24"/>
        </w:rPr>
        <w:br/>
      </w:r>
    </w:p>
    <w:p w14:paraId="1FBB3493" w14:textId="77777777" w:rsidR="003A5F2C" w:rsidRPr="00504DEB" w:rsidRDefault="003A5F2C" w:rsidP="00504DEB">
      <w:pPr>
        <w:rPr>
          <w:szCs w:val="24"/>
        </w:rPr>
      </w:pPr>
      <w:r w:rsidRPr="00504DEB">
        <w:rPr>
          <w:b/>
          <w:szCs w:val="24"/>
        </w:rPr>
        <w:t>1/2</w:t>
      </w:r>
      <w:r w:rsidR="00504DEB" w:rsidRPr="00504DEB">
        <w:rPr>
          <w:b/>
          <w:szCs w:val="24"/>
        </w:rPr>
        <w:t xml:space="preserve">: </w:t>
      </w:r>
      <w:r w:rsidRPr="00504DEB">
        <w:rPr>
          <w:szCs w:val="24"/>
        </w:rPr>
        <w:t>「撒該站著對主說：『主啊，我把所有的</w:t>
      </w:r>
      <w:r w:rsidRPr="00504DEB">
        <w:rPr>
          <w:b/>
          <w:szCs w:val="24"/>
        </w:rPr>
        <w:t>一半</w:t>
      </w:r>
      <w:r w:rsidRPr="00504DEB">
        <w:rPr>
          <w:szCs w:val="24"/>
        </w:rPr>
        <w:t>給窮人</w:t>
      </w:r>
      <w:r w:rsidRPr="00504DEB">
        <w:rPr>
          <w:szCs w:val="24"/>
        </w:rPr>
        <w:t>…</w:t>
      </w:r>
      <w:r w:rsidRPr="00504DEB">
        <w:rPr>
          <w:szCs w:val="24"/>
        </w:rPr>
        <w:t>。』」</w:t>
      </w:r>
      <w:r w:rsidRPr="00504DEB">
        <w:rPr>
          <w:szCs w:val="24"/>
        </w:rPr>
        <w:t xml:space="preserve"> </w:t>
      </w:r>
      <w:r w:rsidRPr="00504DEB">
        <w:rPr>
          <w:szCs w:val="24"/>
        </w:rPr>
        <w:t>路</w:t>
      </w:r>
      <w:r w:rsidRPr="00504DEB">
        <w:rPr>
          <w:szCs w:val="24"/>
        </w:rPr>
        <w:t>19:8</w:t>
      </w:r>
      <w:r w:rsidRPr="00504DEB">
        <w:rPr>
          <w:szCs w:val="24"/>
        </w:rPr>
        <w:br/>
      </w:r>
    </w:p>
    <w:p w14:paraId="6BDCB14F" w14:textId="77777777" w:rsidR="003A5F2C" w:rsidRPr="00504DEB" w:rsidRDefault="003A5F2C" w:rsidP="00504DEB">
      <w:pPr>
        <w:rPr>
          <w:szCs w:val="24"/>
        </w:rPr>
      </w:pPr>
      <w:r w:rsidRPr="00504DEB">
        <w:rPr>
          <w:b/>
          <w:szCs w:val="24"/>
        </w:rPr>
        <w:t>全部</w:t>
      </w:r>
      <w:r w:rsidR="00504DEB" w:rsidRPr="00504DEB">
        <w:rPr>
          <w:rFonts w:hint="eastAsia"/>
          <w:b/>
          <w:szCs w:val="24"/>
        </w:rPr>
        <w:t xml:space="preserve">: </w:t>
      </w:r>
      <w:r w:rsidRPr="00504DEB">
        <w:rPr>
          <w:szCs w:val="24"/>
        </w:rPr>
        <w:t>「我為我上帝的殿已經</w:t>
      </w:r>
      <w:r w:rsidRPr="00504DEB">
        <w:rPr>
          <w:b/>
          <w:szCs w:val="24"/>
        </w:rPr>
        <w:t>盡力</w:t>
      </w:r>
      <w:r w:rsidRPr="00504DEB">
        <w:rPr>
          <w:szCs w:val="24"/>
        </w:rPr>
        <w:t xml:space="preserve">…. </w:t>
      </w:r>
      <w:r w:rsidRPr="00504DEB">
        <w:rPr>
          <w:szCs w:val="24"/>
        </w:rPr>
        <w:t>」歷代志上</w:t>
      </w:r>
      <w:r w:rsidRPr="00504DEB">
        <w:rPr>
          <w:szCs w:val="24"/>
        </w:rPr>
        <w:t>29:2</w:t>
      </w:r>
    </w:p>
    <w:p w14:paraId="0C8B0F99" w14:textId="77777777" w:rsidR="003A5F2C" w:rsidRDefault="003A5F2C" w:rsidP="00317C96">
      <w:pPr>
        <w:rPr>
          <w:szCs w:val="24"/>
        </w:rPr>
      </w:pPr>
    </w:p>
    <w:p w14:paraId="4DE229A3" w14:textId="77777777" w:rsidR="00FC1E08" w:rsidRDefault="00FC1E08" w:rsidP="00504DEB">
      <w:pPr>
        <w:rPr>
          <w:szCs w:val="24"/>
        </w:rPr>
      </w:pPr>
      <w:r>
        <w:rPr>
          <w:rFonts w:hint="eastAsia"/>
          <w:szCs w:val="24"/>
        </w:rPr>
        <w:t>見證</w:t>
      </w:r>
      <w:r>
        <w:rPr>
          <w:rFonts w:hint="eastAsia"/>
          <w:szCs w:val="24"/>
        </w:rPr>
        <w:t>1</w:t>
      </w:r>
      <w:r>
        <w:rPr>
          <w:rFonts w:hint="eastAsia"/>
          <w:szCs w:val="24"/>
        </w:rPr>
        <w:t>：上帝感動徐文遠把讀</w:t>
      </w:r>
      <w:r w:rsidR="004862AA">
        <w:rPr>
          <w:rFonts w:hint="eastAsia"/>
        </w:rPr>
        <w:t>四年</w:t>
      </w:r>
      <w:r>
        <w:rPr>
          <w:rFonts w:hint="eastAsia"/>
          <w:szCs w:val="24"/>
        </w:rPr>
        <w:t>神學的費用全部捐出，但上帝的回報遠超於此</w:t>
      </w:r>
      <w:r>
        <w:rPr>
          <w:szCs w:val="24"/>
        </w:rPr>
        <w:t>…</w:t>
      </w:r>
    </w:p>
    <w:p w14:paraId="78642FDF" w14:textId="77777777" w:rsidR="00504DEB" w:rsidRDefault="00504DEB" w:rsidP="00504DEB">
      <w:pPr>
        <w:rPr>
          <w:szCs w:val="24"/>
        </w:rPr>
      </w:pPr>
    </w:p>
    <w:p w14:paraId="368D802A" w14:textId="77777777" w:rsidR="004862AA" w:rsidRDefault="004862AA" w:rsidP="00504DEB">
      <w:pPr>
        <w:rPr>
          <w:szCs w:val="24"/>
        </w:rPr>
      </w:pPr>
      <w:r>
        <w:rPr>
          <w:rFonts w:hint="eastAsia"/>
          <w:szCs w:val="24"/>
        </w:rPr>
        <w:t>見證</w:t>
      </w:r>
      <w:r>
        <w:rPr>
          <w:szCs w:val="24"/>
        </w:rPr>
        <w:t>2</w:t>
      </w:r>
      <w:r>
        <w:rPr>
          <w:rFonts w:hint="eastAsia"/>
          <w:szCs w:val="24"/>
        </w:rPr>
        <w:t>：徐文遠鼓勵堂董會把全部堂費的百分之</w:t>
      </w:r>
      <w:r>
        <w:rPr>
          <w:rFonts w:hint="eastAsia"/>
          <w:szCs w:val="24"/>
        </w:rPr>
        <w:t>4</w:t>
      </w:r>
      <w:r>
        <w:rPr>
          <w:szCs w:val="24"/>
        </w:rPr>
        <w:t>0</w:t>
      </w:r>
      <w:r>
        <w:rPr>
          <w:rFonts w:hint="eastAsia"/>
          <w:szCs w:val="24"/>
        </w:rPr>
        <w:t>捐出，幫助一個有需要的計劃。結果上帝使他們成就了遠非金錢能成就的。</w:t>
      </w:r>
    </w:p>
    <w:p w14:paraId="6D7A925D" w14:textId="77777777" w:rsidR="00504DEB" w:rsidRDefault="00504DEB" w:rsidP="00317C96">
      <w:pPr>
        <w:rPr>
          <w:szCs w:val="24"/>
        </w:rPr>
      </w:pPr>
    </w:p>
    <w:p w14:paraId="124DE217" w14:textId="77777777" w:rsidR="0015206C" w:rsidRPr="00504DEB" w:rsidRDefault="0015206C" w:rsidP="00317C96">
      <w:pPr>
        <w:rPr>
          <w:szCs w:val="24"/>
        </w:rPr>
      </w:pPr>
    </w:p>
    <w:sectPr w:rsidR="0015206C" w:rsidRPr="00504DEB" w:rsidSect="00317C96">
      <w:pgSz w:w="11907" w:h="16840" w:code="9"/>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837A" w14:textId="77777777" w:rsidR="00575398" w:rsidRDefault="00575398" w:rsidP="00791899">
      <w:r>
        <w:separator/>
      </w:r>
    </w:p>
  </w:endnote>
  <w:endnote w:type="continuationSeparator" w:id="0">
    <w:p w14:paraId="11F4074D" w14:textId="77777777" w:rsidR="00575398" w:rsidRDefault="00575398" w:rsidP="0079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D7AA9" w14:textId="77777777" w:rsidR="00575398" w:rsidRDefault="00575398" w:rsidP="00791899">
      <w:r>
        <w:separator/>
      </w:r>
    </w:p>
  </w:footnote>
  <w:footnote w:type="continuationSeparator" w:id="0">
    <w:p w14:paraId="2A96699F" w14:textId="77777777" w:rsidR="00575398" w:rsidRDefault="00575398" w:rsidP="0079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89309E"/>
    <w:multiLevelType w:val="hybridMultilevel"/>
    <w:tmpl w:val="9C1C86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1BB4B19"/>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5C352DC0"/>
    <w:multiLevelType w:val="singleLevel"/>
    <w:tmpl w:val="0409000F"/>
    <w:lvl w:ilvl="0">
      <w:start w:val="1"/>
      <w:numFmt w:val="decimal"/>
      <w:lvlText w:val="%1."/>
      <w:lvlJc w:val="left"/>
      <w:pPr>
        <w:tabs>
          <w:tab w:val="num" w:pos="425"/>
        </w:tabs>
        <w:ind w:left="425" w:hanging="425"/>
      </w:pPr>
    </w:lvl>
  </w:abstractNum>
  <w:num w:numId="1" w16cid:durableId="1719665243">
    <w:abstractNumId w:val="2"/>
  </w:num>
  <w:num w:numId="2" w16cid:durableId="1884437644">
    <w:abstractNumId w:val="1"/>
  </w:num>
  <w:num w:numId="3" w16cid:durableId="157713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018"/>
    <w:rsid w:val="0000689E"/>
    <w:rsid w:val="000223E7"/>
    <w:rsid w:val="000230DA"/>
    <w:rsid w:val="00026AA3"/>
    <w:rsid w:val="0015206C"/>
    <w:rsid w:val="001F263B"/>
    <w:rsid w:val="00317C96"/>
    <w:rsid w:val="003A5F2C"/>
    <w:rsid w:val="003E1AB8"/>
    <w:rsid w:val="004862AA"/>
    <w:rsid w:val="00504DEB"/>
    <w:rsid w:val="00532711"/>
    <w:rsid w:val="00575398"/>
    <w:rsid w:val="006629EE"/>
    <w:rsid w:val="006C585B"/>
    <w:rsid w:val="00791899"/>
    <w:rsid w:val="008E0700"/>
    <w:rsid w:val="00961127"/>
    <w:rsid w:val="00992C19"/>
    <w:rsid w:val="009B38DD"/>
    <w:rsid w:val="009C312E"/>
    <w:rsid w:val="00A37018"/>
    <w:rsid w:val="00B052D3"/>
    <w:rsid w:val="00B67E8D"/>
    <w:rsid w:val="00B81374"/>
    <w:rsid w:val="00BC3A4C"/>
    <w:rsid w:val="00C9420A"/>
    <w:rsid w:val="00CD0671"/>
    <w:rsid w:val="00EB2A90"/>
    <w:rsid w:val="00FA7543"/>
    <w:rsid w:val="00FC1E08"/>
    <w:rsid w:val="00FF26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9C5B2"/>
  <w15:docId w15:val="{62D6A549-11D4-4E3C-AD7F-479842B5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018"/>
    <w:pPr>
      <w:widowControl w:val="0"/>
    </w:pPr>
    <w:rPr>
      <w:rFonts w:ascii="Times New Roman" w:eastAsia="PMingLiU" w:hAnsi="Times New Roman" w:cs="Times New Roman"/>
      <w:szCs w:val="20"/>
    </w:rPr>
  </w:style>
  <w:style w:type="paragraph" w:styleId="Heading1">
    <w:name w:val="heading 1"/>
    <w:basedOn w:val="Normal"/>
    <w:link w:val="Heading1Char"/>
    <w:uiPriority w:val="9"/>
    <w:qFormat/>
    <w:rsid w:val="00317C96"/>
    <w:pPr>
      <w:widowControl/>
      <w:spacing w:before="100" w:beforeAutospacing="1" w:after="100" w:afterAutospacing="1"/>
      <w:outlineLvl w:val="0"/>
    </w:pPr>
    <w:rPr>
      <w:rFonts w:ascii="PMingLiU" w:hAnsi="PMingLiU" w:cs="PMingLiU"/>
      <w:b/>
      <w:bCs/>
      <w:kern w:val="36"/>
      <w:sz w:val="48"/>
      <w:szCs w:val="48"/>
    </w:rPr>
  </w:style>
  <w:style w:type="paragraph" w:styleId="Heading3">
    <w:name w:val="heading 3"/>
    <w:basedOn w:val="Normal"/>
    <w:next w:val="Normal"/>
    <w:link w:val="Heading3Char"/>
    <w:uiPriority w:val="9"/>
    <w:semiHidden/>
    <w:unhideWhenUsed/>
    <w:qFormat/>
    <w:rsid w:val="00317C96"/>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17C96"/>
    <w:rPr>
      <w:color w:val="0000FF"/>
      <w:u w:val="single"/>
    </w:rPr>
  </w:style>
  <w:style w:type="character" w:customStyle="1" w:styleId="Heading1Char">
    <w:name w:val="Heading 1 Char"/>
    <w:basedOn w:val="DefaultParagraphFont"/>
    <w:link w:val="Heading1"/>
    <w:uiPriority w:val="9"/>
    <w:rsid w:val="00317C96"/>
    <w:rPr>
      <w:rFonts w:ascii="PMingLiU" w:eastAsia="PMingLiU" w:hAnsi="PMingLiU" w:cs="PMingLiU"/>
      <w:b/>
      <w:bCs/>
      <w:kern w:val="36"/>
      <w:sz w:val="48"/>
      <w:szCs w:val="48"/>
    </w:rPr>
  </w:style>
  <w:style w:type="character" w:customStyle="1" w:styleId="Heading3Char">
    <w:name w:val="Heading 3 Char"/>
    <w:basedOn w:val="DefaultParagraphFont"/>
    <w:link w:val="Heading3"/>
    <w:uiPriority w:val="9"/>
    <w:semiHidden/>
    <w:rsid w:val="00317C96"/>
    <w:rPr>
      <w:rFonts w:asciiTheme="majorHAnsi" w:eastAsiaTheme="majorEastAsia" w:hAnsiTheme="majorHAnsi" w:cstheme="majorBidi"/>
      <w:b/>
      <w:bCs/>
      <w:sz w:val="36"/>
      <w:szCs w:val="36"/>
    </w:rPr>
  </w:style>
  <w:style w:type="paragraph" w:styleId="NormalWeb">
    <w:name w:val="Normal (Web)"/>
    <w:basedOn w:val="Normal"/>
    <w:uiPriority w:val="99"/>
    <w:semiHidden/>
    <w:unhideWhenUsed/>
    <w:rsid w:val="00317C96"/>
    <w:pPr>
      <w:widowControl/>
      <w:spacing w:before="100" w:beforeAutospacing="1" w:after="100" w:afterAutospacing="1"/>
    </w:pPr>
    <w:rPr>
      <w:rFonts w:ascii="PMingLiU" w:hAnsi="PMingLiU" w:cs="PMingLiU"/>
      <w:kern w:val="0"/>
      <w:szCs w:val="24"/>
    </w:rPr>
  </w:style>
  <w:style w:type="character" w:styleId="Strong">
    <w:name w:val="Strong"/>
    <w:basedOn w:val="DefaultParagraphFont"/>
    <w:uiPriority w:val="22"/>
    <w:qFormat/>
    <w:rsid w:val="00317C96"/>
    <w:rPr>
      <w:b/>
      <w:bCs/>
    </w:rPr>
  </w:style>
  <w:style w:type="character" w:styleId="Emphasis">
    <w:name w:val="Emphasis"/>
    <w:basedOn w:val="DefaultParagraphFont"/>
    <w:uiPriority w:val="20"/>
    <w:qFormat/>
    <w:rsid w:val="00317C96"/>
    <w:rPr>
      <w:i/>
      <w:iCs/>
    </w:rPr>
  </w:style>
  <w:style w:type="paragraph" w:styleId="BalloonText">
    <w:name w:val="Balloon Text"/>
    <w:basedOn w:val="Normal"/>
    <w:link w:val="BalloonTextChar"/>
    <w:uiPriority w:val="99"/>
    <w:semiHidden/>
    <w:unhideWhenUsed/>
    <w:rsid w:val="00532711"/>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32711"/>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791899"/>
    <w:pPr>
      <w:tabs>
        <w:tab w:val="center" w:pos="4153"/>
        <w:tab w:val="right" w:pos="8306"/>
      </w:tabs>
      <w:snapToGrid w:val="0"/>
    </w:pPr>
    <w:rPr>
      <w:sz w:val="20"/>
    </w:rPr>
  </w:style>
  <w:style w:type="character" w:customStyle="1" w:styleId="HeaderChar">
    <w:name w:val="Header Char"/>
    <w:basedOn w:val="DefaultParagraphFont"/>
    <w:link w:val="Header"/>
    <w:uiPriority w:val="99"/>
    <w:rsid w:val="00791899"/>
    <w:rPr>
      <w:rFonts w:ascii="Times New Roman" w:eastAsia="PMingLiU" w:hAnsi="Times New Roman" w:cs="Times New Roman"/>
      <w:sz w:val="20"/>
      <w:szCs w:val="20"/>
    </w:rPr>
  </w:style>
  <w:style w:type="paragraph" w:styleId="Footer">
    <w:name w:val="footer"/>
    <w:basedOn w:val="Normal"/>
    <w:link w:val="FooterChar"/>
    <w:uiPriority w:val="99"/>
    <w:unhideWhenUsed/>
    <w:rsid w:val="00791899"/>
    <w:pPr>
      <w:tabs>
        <w:tab w:val="center" w:pos="4153"/>
        <w:tab w:val="right" w:pos="8306"/>
      </w:tabs>
      <w:snapToGrid w:val="0"/>
    </w:pPr>
    <w:rPr>
      <w:sz w:val="20"/>
    </w:rPr>
  </w:style>
  <w:style w:type="character" w:customStyle="1" w:styleId="FooterChar">
    <w:name w:val="Footer Char"/>
    <w:basedOn w:val="DefaultParagraphFont"/>
    <w:link w:val="Footer"/>
    <w:uiPriority w:val="99"/>
    <w:rsid w:val="00791899"/>
    <w:rPr>
      <w:rFonts w:ascii="Times New Roman" w:eastAsia="PMingLiU" w:hAnsi="Times New Roman" w:cs="Times New Roman"/>
      <w:sz w:val="20"/>
      <w:szCs w:val="20"/>
    </w:rPr>
  </w:style>
  <w:style w:type="paragraph" w:styleId="ListParagraph">
    <w:name w:val="List Paragraph"/>
    <w:basedOn w:val="Normal"/>
    <w:uiPriority w:val="34"/>
    <w:qFormat/>
    <w:rsid w:val="00791899"/>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09962">
      <w:bodyDiv w:val="1"/>
      <w:marLeft w:val="0"/>
      <w:marRight w:val="0"/>
      <w:marTop w:val="0"/>
      <w:marBottom w:val="0"/>
      <w:divBdr>
        <w:top w:val="none" w:sz="0" w:space="0" w:color="auto"/>
        <w:left w:val="none" w:sz="0" w:space="0" w:color="auto"/>
        <w:bottom w:val="none" w:sz="0" w:space="0" w:color="auto"/>
        <w:right w:val="none" w:sz="0" w:space="0" w:color="auto"/>
      </w:divBdr>
      <w:divsChild>
        <w:div w:id="332030671">
          <w:marLeft w:val="0"/>
          <w:marRight w:val="0"/>
          <w:marTop w:val="0"/>
          <w:marBottom w:val="300"/>
          <w:divBdr>
            <w:top w:val="none" w:sz="0" w:space="0" w:color="auto"/>
            <w:left w:val="none" w:sz="0" w:space="0" w:color="auto"/>
            <w:bottom w:val="none" w:sz="0" w:space="0" w:color="auto"/>
            <w:right w:val="none" w:sz="0" w:space="0" w:color="auto"/>
          </w:divBdr>
        </w:div>
        <w:div w:id="1441102847">
          <w:marLeft w:val="0"/>
          <w:marRight w:val="0"/>
          <w:marTop w:val="0"/>
          <w:marBottom w:val="0"/>
          <w:divBdr>
            <w:top w:val="none" w:sz="0" w:space="0" w:color="auto"/>
            <w:left w:val="none" w:sz="0" w:space="0" w:color="auto"/>
            <w:bottom w:val="none" w:sz="0" w:space="0" w:color="auto"/>
            <w:right w:val="none" w:sz="0" w:space="0" w:color="auto"/>
          </w:divBdr>
        </w:div>
      </w:divsChild>
    </w:div>
    <w:div w:id="44403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entistworld.org/the-twin-principles-of-systematic-benevolenc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dventistworld.org/the-twin-principles-of-systematic-benevolen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D3E51-B42D-4906-BA81-488641A02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Tsui</dc:creator>
  <cp:lastModifiedBy>Barbe, Aniel</cp:lastModifiedBy>
  <cp:revision>2</cp:revision>
  <cp:lastPrinted>2022-05-20T02:37:00Z</cp:lastPrinted>
  <dcterms:created xsi:type="dcterms:W3CDTF">2022-05-30T21:17:00Z</dcterms:created>
  <dcterms:modified xsi:type="dcterms:W3CDTF">2022-05-30T21:17:00Z</dcterms:modified>
</cp:coreProperties>
</file>